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0EC0" w14:textId="77777777" w:rsidR="008A1406" w:rsidRPr="00C86C56" w:rsidRDefault="008A1406" w:rsidP="008A1406">
      <w:pPr>
        <w:ind w:left="851"/>
        <w:rPr>
          <w:rFonts w:cs="Arial"/>
          <w:b/>
          <w:color w:val="17365D" w:themeColor="text2" w:themeShade="BF"/>
          <w:sz w:val="52"/>
          <w:szCs w:val="52"/>
        </w:rPr>
      </w:pPr>
      <w:r w:rsidRPr="00C86C56">
        <w:rPr>
          <w:rFonts w:cs="Arial"/>
          <w:b/>
          <w:color w:val="17365D" w:themeColor="text2" w:themeShade="BF"/>
          <w:sz w:val="52"/>
          <w:szCs w:val="52"/>
        </w:rPr>
        <w:t xml:space="preserve">Investing for Success </w:t>
      </w:r>
    </w:p>
    <w:p w14:paraId="35252ED7" w14:textId="77777777" w:rsidR="008A1406" w:rsidRPr="00C86C56" w:rsidRDefault="008A1406" w:rsidP="00FC5AF5">
      <w:pPr>
        <w:ind w:left="851"/>
        <w:rPr>
          <w:rFonts w:cs="Arial"/>
          <w:b/>
          <w:color w:val="17365D" w:themeColor="text2" w:themeShade="BF"/>
          <w:sz w:val="32"/>
          <w:szCs w:val="32"/>
        </w:rPr>
      </w:pPr>
    </w:p>
    <w:p w14:paraId="44F41EB3" w14:textId="2FDBF9C1" w:rsidR="0027383A" w:rsidRPr="00C86C56" w:rsidRDefault="00167BF5" w:rsidP="00FC5AF5">
      <w:pPr>
        <w:ind w:left="851"/>
        <w:rPr>
          <w:rFonts w:cs="Arial"/>
          <w:b/>
          <w:color w:val="17365D" w:themeColor="text2" w:themeShade="BF"/>
          <w:sz w:val="32"/>
          <w:szCs w:val="32"/>
        </w:rPr>
      </w:pPr>
      <w:r w:rsidRPr="00C86C56">
        <w:rPr>
          <w:rFonts w:cs="Arial"/>
          <w:b/>
          <w:color w:val="17365D" w:themeColor="text2" w:themeShade="BF"/>
          <w:sz w:val="32"/>
          <w:szCs w:val="32"/>
        </w:rPr>
        <w:t>Under this agreement for 201</w:t>
      </w:r>
      <w:r w:rsidR="009465B1" w:rsidRPr="00C86C56">
        <w:rPr>
          <w:rFonts w:cs="Arial"/>
          <w:b/>
          <w:color w:val="17365D" w:themeColor="text2" w:themeShade="BF"/>
          <w:sz w:val="32"/>
          <w:szCs w:val="32"/>
        </w:rPr>
        <w:t>9</w:t>
      </w:r>
    </w:p>
    <w:p w14:paraId="44F41EB4" w14:textId="1186E0FF" w:rsidR="002A36F3" w:rsidRPr="00C86C56" w:rsidRDefault="00114FCA" w:rsidP="003E7EB8">
      <w:pPr>
        <w:tabs>
          <w:tab w:val="right" w:pos="11340"/>
        </w:tabs>
        <w:ind w:left="851"/>
        <w:rPr>
          <w:rFonts w:cs="Arial"/>
          <w:b/>
          <w:color w:val="17365D" w:themeColor="text2" w:themeShade="BF"/>
          <w:sz w:val="32"/>
          <w:szCs w:val="32"/>
        </w:rPr>
      </w:pPr>
      <w:r w:rsidRPr="00114FCA">
        <w:rPr>
          <w:rFonts w:cs="Arial"/>
          <w:color w:val="0070C0"/>
          <w:sz w:val="32"/>
          <w:szCs w:val="32"/>
        </w:rPr>
        <w:t>Aratula State School</w:t>
      </w:r>
      <w:r w:rsidRPr="00114FCA">
        <w:rPr>
          <w:rFonts w:cs="Arial"/>
          <w:color w:val="0070C0"/>
        </w:rPr>
        <w:t xml:space="preserve"> </w:t>
      </w:r>
      <w:r w:rsidR="00167BF5" w:rsidRPr="00C86C56">
        <w:rPr>
          <w:rFonts w:cs="Arial"/>
          <w:b/>
          <w:color w:val="17365D" w:themeColor="text2" w:themeShade="BF"/>
          <w:sz w:val="32"/>
          <w:szCs w:val="32"/>
        </w:rPr>
        <w:t>will receive</w:t>
      </w:r>
    </w:p>
    <w:p w14:paraId="44F41EB5" w14:textId="2532AF7E" w:rsidR="00167BF5" w:rsidRPr="00C86C56" w:rsidRDefault="00167BF5" w:rsidP="001C00C6">
      <w:pPr>
        <w:tabs>
          <w:tab w:val="right" w:pos="11340"/>
        </w:tabs>
        <w:ind w:left="567"/>
        <w:rPr>
          <w:rFonts w:cs="Arial"/>
          <w:b/>
          <w:color w:val="17365D" w:themeColor="text2" w:themeShade="BF"/>
          <w:sz w:val="40"/>
          <w:szCs w:val="40"/>
          <w:bdr w:val="single" w:sz="4" w:space="0" w:color="95B3D7" w:themeColor="accent1" w:themeTint="99"/>
          <w:shd w:val="clear" w:color="auto" w:fill="DBE5F1" w:themeFill="accent1" w:themeFillTint="33"/>
          <w:vertAlign w:val="superscript"/>
        </w:rPr>
      </w:pPr>
      <w:r w:rsidRPr="00C86C56">
        <w:rPr>
          <w:rFonts w:cs="Arial"/>
          <w:b/>
          <w:color w:val="17365D" w:themeColor="text2" w:themeShade="BF"/>
          <w:sz w:val="32"/>
          <w:szCs w:val="32"/>
        </w:rPr>
        <w:tab/>
      </w:r>
      <w:sdt>
        <w:sdtPr>
          <w:rPr>
            <w:rFonts w:cs="Arial"/>
            <w:b/>
            <w:color w:val="17365D" w:themeColor="text2" w:themeShade="BF"/>
            <w:sz w:val="40"/>
            <w:szCs w:val="40"/>
            <w:bdr w:val="single" w:sz="4" w:space="0" w:color="95B3D7" w:themeColor="accent1" w:themeTint="99"/>
            <w:shd w:val="clear" w:color="auto" w:fill="DBE5F1" w:themeFill="accent1" w:themeFillTint="33"/>
          </w:rPr>
          <w:id w:val="1221334390"/>
          <w:placeholder>
            <w:docPart w:val="43682F47D2314FD193451FAA33C55227"/>
          </w:placeholder>
        </w:sdtPr>
        <w:sdtEndPr/>
        <w:sdtContent>
          <w:r w:rsidRPr="00C86C56">
            <w:rPr>
              <w:rFonts w:cs="Arial"/>
              <w:b/>
              <w:color w:val="17365D" w:themeColor="text2" w:themeShade="BF"/>
              <w:sz w:val="40"/>
              <w:szCs w:val="40"/>
              <w:bdr w:val="single" w:sz="4" w:space="0" w:color="95B3D7" w:themeColor="accent1" w:themeTint="99"/>
              <w:shd w:val="clear" w:color="auto" w:fill="DBE5F1" w:themeFill="accent1" w:themeFillTint="33"/>
            </w:rPr>
            <w:t>$</w:t>
          </w:r>
          <w:r w:rsidR="00114FCA">
            <w:rPr>
              <w:rFonts w:cs="Arial"/>
              <w:b/>
              <w:color w:val="17365D" w:themeColor="text2" w:themeShade="BF"/>
              <w:sz w:val="40"/>
              <w:szCs w:val="40"/>
              <w:bdr w:val="single" w:sz="4" w:space="0" w:color="95B3D7" w:themeColor="accent1" w:themeTint="99"/>
              <w:shd w:val="clear" w:color="auto" w:fill="DBE5F1" w:themeFill="accent1" w:themeFillTint="33"/>
            </w:rPr>
            <w:t>35 000</w:t>
          </w:r>
        </w:sdtContent>
      </w:sdt>
      <w:r w:rsidRPr="00C86C56">
        <w:rPr>
          <w:rFonts w:cs="Arial"/>
          <w:b/>
          <w:color w:val="17365D" w:themeColor="text2" w:themeShade="BF"/>
          <w:sz w:val="40"/>
          <w:szCs w:val="40"/>
          <w:bdr w:val="single" w:sz="4" w:space="0" w:color="95B3D7" w:themeColor="accent1" w:themeTint="99"/>
          <w:shd w:val="clear" w:color="auto" w:fill="DBE5F1" w:themeFill="accent1" w:themeFillTint="33"/>
          <w:vertAlign w:val="superscript"/>
        </w:rPr>
        <w:t>*</w:t>
      </w:r>
    </w:p>
    <w:p w14:paraId="44F41EBE" w14:textId="77777777" w:rsidR="009F7CBD" w:rsidRPr="00C86C56" w:rsidRDefault="009F7CBD" w:rsidP="009F7CBD">
      <w:pPr>
        <w:spacing w:before="120"/>
        <w:ind w:left="1134"/>
        <w:rPr>
          <w:rFonts w:cs="Arial"/>
          <w:i/>
          <w:color w:val="17365D" w:themeColor="text2" w:themeShade="BF"/>
          <w:sz w:val="14"/>
          <w:szCs w:val="14"/>
        </w:rPr>
      </w:pPr>
    </w:p>
    <w:tbl>
      <w:tblPr>
        <w:tblStyle w:val="TableGrid"/>
        <w:tblW w:w="107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789"/>
        <w:tblLook w:val="04A0" w:firstRow="1" w:lastRow="0" w:firstColumn="1" w:lastColumn="0" w:noHBand="0" w:noVBand="1"/>
      </w:tblPr>
      <w:tblGrid>
        <w:gridCol w:w="10773"/>
      </w:tblGrid>
      <w:tr w:rsidR="00C86C56" w:rsidRPr="00C86C56" w14:paraId="44F41EC0" w14:textId="77777777" w:rsidTr="00A03E25">
        <w:trPr>
          <w:cantSplit/>
          <w:trHeight w:val="397"/>
        </w:trPr>
        <w:tc>
          <w:tcPr>
            <w:tcW w:w="10773" w:type="dxa"/>
            <w:shd w:val="clear" w:color="auto" w:fill="FFF789"/>
            <w:vAlign w:val="center"/>
          </w:tcPr>
          <w:p w14:paraId="44F41EBF" w14:textId="77777777" w:rsidR="009F7CBD" w:rsidRPr="00C86C56" w:rsidRDefault="009F7CBD" w:rsidP="00A03E25">
            <w:pPr>
              <w:ind w:left="175"/>
              <w:rPr>
                <w:rFonts w:cs="Arial"/>
                <w:color w:val="17365D" w:themeColor="text2" w:themeShade="BF"/>
              </w:rPr>
            </w:pPr>
            <w:r w:rsidRPr="00C86C56">
              <w:rPr>
                <w:rFonts w:cs="Arial"/>
                <w:b/>
                <w:color w:val="17365D" w:themeColor="text2" w:themeShade="BF"/>
                <w:sz w:val="24"/>
              </w:rPr>
              <w:t>This funding will be used to</w:t>
            </w:r>
          </w:p>
        </w:tc>
      </w:tr>
    </w:tbl>
    <w:p w14:paraId="2E6BC334" w14:textId="22B83DEB" w:rsidR="00114FCA" w:rsidRPr="008830C9" w:rsidRDefault="00114FCA" w:rsidP="00114FCA">
      <w:pPr>
        <w:rPr>
          <w:rFonts w:cs="Arial"/>
        </w:rPr>
      </w:pPr>
      <w:r>
        <w:rPr>
          <w:rFonts w:cs="Arial"/>
        </w:rPr>
        <w:t xml:space="preserve">           </w:t>
      </w:r>
      <w:r w:rsidRPr="008830C9">
        <w:rPr>
          <w:rFonts w:cs="Arial"/>
        </w:rPr>
        <w:t xml:space="preserve">Ensure that every student, every day is succeeding at Aratula State School. </w:t>
      </w:r>
    </w:p>
    <w:p w14:paraId="772C6E8A" w14:textId="371B1D43" w:rsidR="00114FCA" w:rsidRPr="008830C9" w:rsidRDefault="00114FCA" w:rsidP="00114FCA">
      <w:pPr>
        <w:rPr>
          <w:rFonts w:cs="Arial"/>
        </w:rPr>
      </w:pPr>
      <w:r>
        <w:rPr>
          <w:rFonts w:cs="Arial"/>
        </w:rPr>
        <w:t xml:space="preserve">           </w:t>
      </w:r>
      <w:r w:rsidRPr="008830C9">
        <w:rPr>
          <w:rFonts w:cs="Arial"/>
        </w:rPr>
        <w:t>The indicators are:</w:t>
      </w:r>
    </w:p>
    <w:p w14:paraId="7E999D5D" w14:textId="77777777" w:rsidR="00114FCA" w:rsidRPr="008830C9" w:rsidRDefault="00114FCA" w:rsidP="00114FCA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</w:rPr>
      </w:pPr>
      <w:r w:rsidRPr="008830C9">
        <w:rPr>
          <w:rFonts w:cs="Arial"/>
        </w:rPr>
        <w:t>75% of students achieving in the upper two bands for Reading</w:t>
      </w:r>
      <w:r>
        <w:rPr>
          <w:rFonts w:cs="Arial"/>
        </w:rPr>
        <w:t>, Writing and Numeracy</w:t>
      </w:r>
      <w:r w:rsidRPr="008830C9">
        <w:rPr>
          <w:rFonts w:cs="Arial"/>
        </w:rPr>
        <w:t xml:space="preserve"> in Year 3 and Year 5.</w:t>
      </w:r>
    </w:p>
    <w:p w14:paraId="6636F517" w14:textId="77777777" w:rsidR="00114FCA" w:rsidRPr="008830C9" w:rsidRDefault="00114FCA" w:rsidP="00114FCA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</w:rPr>
      </w:pPr>
      <w:r w:rsidRPr="008830C9">
        <w:rPr>
          <w:rFonts w:cs="Arial"/>
        </w:rPr>
        <w:t>100% of students above the National Minimum Standards.</w:t>
      </w:r>
    </w:p>
    <w:p w14:paraId="65655A61" w14:textId="77777777" w:rsidR="00114FCA" w:rsidRPr="008830C9" w:rsidRDefault="00114FCA" w:rsidP="00114FCA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</w:rPr>
      </w:pPr>
      <w:r w:rsidRPr="008830C9">
        <w:rPr>
          <w:rFonts w:cs="Arial"/>
        </w:rPr>
        <w:t>Increase the number of students achieving a C standard or higher across all year levels.</w:t>
      </w:r>
    </w:p>
    <w:p w14:paraId="44F41EC4" w14:textId="77777777" w:rsidR="009F7CBD" w:rsidRPr="00C86C56" w:rsidRDefault="009F7CBD" w:rsidP="00114FCA">
      <w:pPr>
        <w:spacing w:before="120"/>
        <w:ind w:left="709"/>
        <w:rPr>
          <w:rFonts w:cs="Arial"/>
          <w:i/>
          <w:color w:val="17365D" w:themeColor="text2" w:themeShade="BF"/>
          <w:sz w:val="14"/>
          <w:szCs w:val="14"/>
        </w:rPr>
      </w:pPr>
    </w:p>
    <w:tbl>
      <w:tblPr>
        <w:tblStyle w:val="TableGrid"/>
        <w:tblW w:w="107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789"/>
        <w:tblLook w:val="04A0" w:firstRow="1" w:lastRow="0" w:firstColumn="1" w:lastColumn="0" w:noHBand="0" w:noVBand="1"/>
      </w:tblPr>
      <w:tblGrid>
        <w:gridCol w:w="10773"/>
      </w:tblGrid>
      <w:tr w:rsidR="00C86C56" w:rsidRPr="00C86C56" w14:paraId="44F41EC6" w14:textId="77777777" w:rsidTr="00A03E25">
        <w:trPr>
          <w:cantSplit/>
          <w:trHeight w:val="397"/>
        </w:trPr>
        <w:tc>
          <w:tcPr>
            <w:tcW w:w="10773" w:type="dxa"/>
            <w:shd w:val="clear" w:color="auto" w:fill="FFF789"/>
            <w:vAlign w:val="center"/>
          </w:tcPr>
          <w:p w14:paraId="44F41EC5" w14:textId="77777777" w:rsidR="009F7CBD" w:rsidRPr="00C86C56" w:rsidRDefault="009F7CBD" w:rsidP="00A03E25">
            <w:pPr>
              <w:ind w:left="175"/>
              <w:rPr>
                <w:rFonts w:cs="Arial"/>
                <w:color w:val="17365D" w:themeColor="text2" w:themeShade="BF"/>
              </w:rPr>
            </w:pPr>
            <w:r w:rsidRPr="00C86C56">
              <w:rPr>
                <w:rFonts w:cs="Arial"/>
                <w:b/>
                <w:color w:val="17365D" w:themeColor="text2" w:themeShade="BF"/>
                <w:sz w:val="24"/>
              </w:rPr>
              <w:t>Our initiatives include</w:t>
            </w:r>
          </w:p>
        </w:tc>
      </w:tr>
    </w:tbl>
    <w:p w14:paraId="2116198C" w14:textId="77777777" w:rsidR="00114FCA" w:rsidRPr="008830C9" w:rsidRDefault="00114FCA" w:rsidP="00114FCA">
      <w:pPr>
        <w:pStyle w:val="ListParagraph"/>
        <w:numPr>
          <w:ilvl w:val="0"/>
          <w:numId w:val="18"/>
        </w:numPr>
        <w:spacing w:after="160" w:line="259" w:lineRule="auto"/>
        <w:rPr>
          <w:rFonts w:cs="Arial"/>
        </w:rPr>
      </w:pPr>
      <w:r w:rsidRPr="008830C9">
        <w:rPr>
          <w:rFonts w:cs="Arial"/>
        </w:rPr>
        <w:t>Use Early Start to inform and monitor student progress.</w:t>
      </w:r>
    </w:p>
    <w:p w14:paraId="67DEC847" w14:textId="77777777" w:rsidR="00114FCA" w:rsidRPr="008830C9" w:rsidRDefault="00114FCA" w:rsidP="00114FCA">
      <w:pPr>
        <w:pStyle w:val="ListParagraph"/>
        <w:numPr>
          <w:ilvl w:val="0"/>
          <w:numId w:val="18"/>
        </w:numPr>
        <w:spacing w:after="160" w:line="259" w:lineRule="auto"/>
        <w:rPr>
          <w:rFonts w:cs="Arial"/>
        </w:rPr>
      </w:pPr>
      <w:r w:rsidRPr="008830C9">
        <w:rPr>
          <w:rFonts w:cs="Arial"/>
        </w:rPr>
        <w:t>Individual learning goals for literacy, writing and numeracy for all students.</w:t>
      </w:r>
    </w:p>
    <w:p w14:paraId="68B64360" w14:textId="77777777" w:rsidR="00114FCA" w:rsidRPr="008830C9" w:rsidRDefault="00114FCA" w:rsidP="00114FCA">
      <w:pPr>
        <w:pStyle w:val="ListParagraph"/>
        <w:numPr>
          <w:ilvl w:val="0"/>
          <w:numId w:val="18"/>
        </w:numPr>
        <w:spacing w:after="160" w:line="259" w:lineRule="auto"/>
        <w:rPr>
          <w:rFonts w:cs="Arial"/>
        </w:rPr>
      </w:pPr>
      <w:r>
        <w:rPr>
          <w:rFonts w:cs="Arial"/>
        </w:rPr>
        <w:t>Targeted verbal</w:t>
      </w:r>
      <w:r w:rsidRPr="008830C9">
        <w:rPr>
          <w:rFonts w:cs="Arial"/>
        </w:rPr>
        <w:t xml:space="preserve"> feedback to support continuous student improvement.</w:t>
      </w:r>
    </w:p>
    <w:p w14:paraId="3343B62F" w14:textId="77777777" w:rsidR="00114FCA" w:rsidRPr="008830C9" w:rsidRDefault="00114FCA" w:rsidP="00114FCA">
      <w:pPr>
        <w:pStyle w:val="ListParagraph"/>
        <w:numPr>
          <w:ilvl w:val="0"/>
          <w:numId w:val="18"/>
        </w:numPr>
        <w:spacing w:after="160" w:line="259" w:lineRule="auto"/>
        <w:rPr>
          <w:rFonts w:cs="Arial"/>
        </w:rPr>
      </w:pPr>
      <w:r w:rsidRPr="008830C9">
        <w:rPr>
          <w:rFonts w:cs="Arial"/>
        </w:rPr>
        <w:t>Embedded reading framework that promotes higher order thinking.</w:t>
      </w:r>
    </w:p>
    <w:p w14:paraId="47B0E9AA" w14:textId="77777777" w:rsidR="00114FCA" w:rsidRPr="008830C9" w:rsidRDefault="00114FCA" w:rsidP="00114FCA">
      <w:pPr>
        <w:pStyle w:val="ListParagraph"/>
        <w:numPr>
          <w:ilvl w:val="0"/>
          <w:numId w:val="18"/>
        </w:numPr>
        <w:spacing w:after="160" w:line="259" w:lineRule="auto"/>
        <w:rPr>
          <w:rFonts w:cs="Arial"/>
        </w:rPr>
      </w:pPr>
      <w:r w:rsidRPr="008830C9">
        <w:rPr>
          <w:rFonts w:cs="Arial"/>
        </w:rPr>
        <w:t>Targeted literacy and numeracy programs for students at risk.</w:t>
      </w:r>
    </w:p>
    <w:p w14:paraId="44F41ECA" w14:textId="77777777" w:rsidR="009F7CBD" w:rsidRPr="00C86C56" w:rsidRDefault="009F7CBD" w:rsidP="009F7CBD">
      <w:pPr>
        <w:spacing w:before="120"/>
        <w:ind w:left="1134"/>
        <w:rPr>
          <w:rFonts w:cs="Arial"/>
          <w:i/>
          <w:color w:val="17365D" w:themeColor="text2" w:themeShade="BF"/>
          <w:sz w:val="14"/>
          <w:szCs w:val="14"/>
        </w:rPr>
      </w:pPr>
    </w:p>
    <w:tbl>
      <w:tblPr>
        <w:tblStyle w:val="TableGrid"/>
        <w:tblW w:w="107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789"/>
        <w:tblLook w:val="04A0" w:firstRow="1" w:lastRow="0" w:firstColumn="1" w:lastColumn="0" w:noHBand="0" w:noVBand="1"/>
      </w:tblPr>
      <w:tblGrid>
        <w:gridCol w:w="10773"/>
      </w:tblGrid>
      <w:tr w:rsidR="00C86C56" w:rsidRPr="00C86C56" w14:paraId="44F41ECC" w14:textId="77777777" w:rsidTr="00A03E25">
        <w:trPr>
          <w:cantSplit/>
          <w:trHeight w:val="397"/>
        </w:trPr>
        <w:tc>
          <w:tcPr>
            <w:tcW w:w="10773" w:type="dxa"/>
            <w:shd w:val="clear" w:color="auto" w:fill="FFF789"/>
            <w:vAlign w:val="center"/>
          </w:tcPr>
          <w:p w14:paraId="44F41ECB" w14:textId="18158DA0" w:rsidR="009F7CBD" w:rsidRPr="00C86C56" w:rsidRDefault="00114FCA" w:rsidP="00A03E25">
            <w:pPr>
              <w:ind w:left="175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</w:rPr>
              <w:t>Aratula State S</w:t>
            </w:r>
            <w:r w:rsidR="009F7CBD" w:rsidRPr="00C86C56">
              <w:rPr>
                <w:rFonts w:cs="Arial"/>
                <w:b/>
                <w:color w:val="17365D" w:themeColor="text2" w:themeShade="BF"/>
                <w:sz w:val="24"/>
              </w:rPr>
              <w:t>chool will improve student outcomes by</w:t>
            </w:r>
          </w:p>
        </w:tc>
      </w:tr>
    </w:tbl>
    <w:p w14:paraId="73BB7D0B" w14:textId="1004B52B" w:rsidR="00114FCA" w:rsidRDefault="00114FCA" w:rsidP="00114FCA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Provide additional trained teacher aide time to deliver tailored learning programs and small group instruction in all classes. This will support teachers to improve academic outcomes for all students. </w:t>
      </w:r>
      <w:r>
        <w:rPr>
          <w:rFonts w:cs="Arial"/>
          <w:b/>
        </w:rPr>
        <w:t>$ 23</w:t>
      </w:r>
      <w:r w:rsidRPr="00ED3C41">
        <w:rPr>
          <w:rFonts w:cs="Arial"/>
          <w:b/>
        </w:rPr>
        <w:t>,000</w:t>
      </w:r>
    </w:p>
    <w:p w14:paraId="7AB8FD83" w14:textId="77777777" w:rsidR="00114FCA" w:rsidRDefault="00114FCA" w:rsidP="00114FCA">
      <w:pPr>
        <w:pStyle w:val="ListParagraph"/>
        <w:rPr>
          <w:rFonts w:cs="Arial"/>
        </w:rPr>
      </w:pPr>
    </w:p>
    <w:p w14:paraId="25E287CC" w14:textId="77777777" w:rsidR="00114FCA" w:rsidRDefault="00114FCA" w:rsidP="00114FCA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Purchase additional teacher time, releasing classroom teachers to work collaboratively to analyse students’ data, plan individual student programs and participate in professional learning activities. (Term 1,2, 3 and 4) </w:t>
      </w:r>
      <w:r w:rsidRPr="00ED3C41">
        <w:rPr>
          <w:rFonts w:cs="Arial"/>
          <w:b/>
        </w:rPr>
        <w:t>$12,000</w:t>
      </w:r>
    </w:p>
    <w:p w14:paraId="44F41ED0" w14:textId="62DB3372" w:rsidR="008B2834" w:rsidRDefault="008B2834" w:rsidP="008B2834">
      <w:pPr>
        <w:tabs>
          <w:tab w:val="left" w:pos="426"/>
        </w:tabs>
        <w:spacing w:before="60"/>
        <w:rPr>
          <w:rFonts w:cs="Arial"/>
          <w:color w:val="17365D" w:themeColor="text2" w:themeShade="BF"/>
          <w:sz w:val="20"/>
          <w:szCs w:val="20"/>
          <w:highlight w:val="yellow"/>
        </w:rPr>
      </w:pPr>
    </w:p>
    <w:p w14:paraId="44F41ED1" w14:textId="77777777" w:rsidR="008B2834" w:rsidRPr="008B2834" w:rsidRDefault="008B2834" w:rsidP="008B2834">
      <w:pPr>
        <w:tabs>
          <w:tab w:val="left" w:pos="426"/>
        </w:tabs>
        <w:spacing w:before="60"/>
        <w:rPr>
          <w:rFonts w:cs="Arial"/>
          <w:color w:val="17365D" w:themeColor="text2" w:themeShade="BF"/>
          <w:sz w:val="20"/>
          <w:szCs w:val="20"/>
          <w:highlight w:val="yellow"/>
        </w:rPr>
      </w:pPr>
    </w:p>
    <w:p w14:paraId="44F41ED2" w14:textId="77777777" w:rsidR="008B2834" w:rsidRPr="00FF30D2" w:rsidRDefault="008B2834" w:rsidP="00D0254E">
      <w:pPr>
        <w:pStyle w:val="ListParagraph"/>
        <w:tabs>
          <w:tab w:val="left" w:pos="426"/>
        </w:tabs>
        <w:spacing w:before="60"/>
        <w:ind w:left="1208"/>
        <w:contextualSpacing w:val="0"/>
        <w:rPr>
          <w:rFonts w:cs="Arial"/>
          <w:color w:val="17365D" w:themeColor="text2" w:themeShade="BF"/>
          <w:sz w:val="20"/>
          <w:szCs w:val="20"/>
          <w:highlight w:val="yellow"/>
        </w:rPr>
      </w:pPr>
    </w:p>
    <w:p w14:paraId="44F41ED3" w14:textId="77777777" w:rsidR="0049030D" w:rsidRDefault="0049030D" w:rsidP="00674E6B">
      <w:pPr>
        <w:tabs>
          <w:tab w:val="left" w:pos="426"/>
        </w:tabs>
        <w:spacing w:before="60"/>
        <w:ind w:left="1134"/>
        <w:rPr>
          <w:rFonts w:cs="Arial"/>
          <w:color w:val="17365D" w:themeColor="text2" w:themeShade="BF"/>
          <w:sz w:val="14"/>
          <w:szCs w:val="14"/>
        </w:rPr>
      </w:pPr>
    </w:p>
    <w:p w14:paraId="44F41ED4" w14:textId="77777777" w:rsidR="00FF30D2" w:rsidRPr="0049030D" w:rsidRDefault="00FF30D2" w:rsidP="00674E6B">
      <w:pPr>
        <w:tabs>
          <w:tab w:val="left" w:pos="426"/>
        </w:tabs>
        <w:spacing w:before="60"/>
        <w:ind w:left="1134"/>
        <w:rPr>
          <w:rFonts w:cs="Arial"/>
          <w:color w:val="17365D" w:themeColor="text2" w:themeShade="BF"/>
          <w:sz w:val="14"/>
          <w:szCs w:val="14"/>
        </w:rPr>
      </w:pPr>
    </w:p>
    <w:tbl>
      <w:tblPr>
        <w:tblStyle w:val="TableGrid"/>
        <w:tblpPr w:vertAnchor="page" w:horzAnchor="margin" w:tblpXSpec="center" w:tblpY="13246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8A1406" w14:paraId="7CE84E06" w14:textId="77777777" w:rsidTr="008A1406">
        <w:trPr>
          <w:cantSplit/>
        </w:trPr>
        <w:tc>
          <w:tcPr>
            <w:tcW w:w="4732" w:type="dxa"/>
            <w:vAlign w:val="bottom"/>
          </w:tcPr>
          <w:p w14:paraId="04ECEF8A" w14:textId="4A710267" w:rsidR="008A1406" w:rsidRPr="00C86C56" w:rsidRDefault="00114FCA" w:rsidP="00C86C56">
            <w:pPr>
              <w:ind w:left="851" w:hanging="761"/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 xml:space="preserve">            Damien Butler</w:t>
            </w:r>
          </w:p>
          <w:p w14:paraId="10AE3104" w14:textId="2AB5427B" w:rsidR="008A1406" w:rsidRPr="00C86C56" w:rsidRDefault="00114FCA" w:rsidP="008A1406">
            <w:pPr>
              <w:ind w:left="851"/>
              <w:rPr>
                <w:rFonts w:cs="Arial"/>
                <w:b/>
                <w:color w:val="17365D" w:themeColor="text2" w:themeShade="BF"/>
              </w:rPr>
            </w:pPr>
            <w:r>
              <w:rPr>
                <w:rFonts w:cs="Arial"/>
                <w:b/>
                <w:color w:val="17365D" w:themeColor="text2" w:themeShade="BF"/>
              </w:rPr>
              <w:t>Principal</w:t>
            </w:r>
          </w:p>
          <w:p w14:paraId="059B1C8E" w14:textId="46089C6D" w:rsidR="008A1406" w:rsidRPr="00C86C56" w:rsidRDefault="00114FCA" w:rsidP="00114FCA">
            <w:pPr>
              <w:rPr>
                <w:rFonts w:cs="Arial"/>
                <w:color w:val="17365D" w:themeColor="text2" w:themeShade="BF"/>
              </w:rPr>
            </w:pPr>
            <w:r>
              <w:rPr>
                <w:rFonts w:cs="Arial"/>
                <w:color w:val="17365D" w:themeColor="text2" w:themeShade="BF"/>
              </w:rPr>
              <w:t xml:space="preserve">              Aratula State School</w:t>
            </w:r>
          </w:p>
          <w:p w14:paraId="2AA32C9C" w14:textId="187ADEF2" w:rsidR="008A1406" w:rsidRPr="00C86C56" w:rsidRDefault="008A1406" w:rsidP="008A1406">
            <w:pPr>
              <w:ind w:left="851"/>
              <w:rPr>
                <w:rFonts w:cs="Arial"/>
                <w:color w:val="17365D" w:themeColor="text2" w:themeShade="BF"/>
              </w:rPr>
            </w:pPr>
          </w:p>
        </w:tc>
        <w:tc>
          <w:tcPr>
            <w:tcW w:w="4732" w:type="dxa"/>
            <w:vAlign w:val="bottom"/>
          </w:tcPr>
          <w:p w14:paraId="50F318EA" w14:textId="77777777" w:rsidR="008A1406" w:rsidRPr="00C86C56" w:rsidRDefault="008A1406" w:rsidP="008A1406">
            <w:pPr>
              <w:ind w:left="1134"/>
              <w:rPr>
                <w:rFonts w:cs="Arial"/>
                <w:b/>
                <w:color w:val="17365D" w:themeColor="text2" w:themeShade="BF"/>
              </w:rPr>
            </w:pPr>
          </w:p>
          <w:p w14:paraId="190FA459" w14:textId="77777777" w:rsidR="008A1406" w:rsidRPr="00C86C56" w:rsidRDefault="008A1406" w:rsidP="00C86C56">
            <w:pPr>
              <w:ind w:left="1658" w:hanging="524"/>
              <w:rPr>
                <w:rFonts w:cs="Arial"/>
                <w:b/>
                <w:color w:val="17365D" w:themeColor="text2" w:themeShade="BF"/>
              </w:rPr>
            </w:pPr>
          </w:p>
          <w:p w14:paraId="0820ADEC" w14:textId="22CE8D28" w:rsidR="008A1406" w:rsidRPr="00C86C56" w:rsidRDefault="009465B1" w:rsidP="008A1406">
            <w:pPr>
              <w:ind w:left="742"/>
              <w:rPr>
                <w:rFonts w:cs="Arial"/>
                <w:b/>
                <w:color w:val="17365D" w:themeColor="text2" w:themeShade="BF"/>
              </w:rPr>
            </w:pPr>
            <w:r w:rsidRPr="00C86C56">
              <w:rPr>
                <w:rFonts w:cs="Arial"/>
                <w:b/>
                <w:color w:val="17365D" w:themeColor="text2" w:themeShade="BF"/>
              </w:rPr>
              <w:t>Tony Cook</w:t>
            </w:r>
          </w:p>
          <w:p w14:paraId="68BCE410" w14:textId="553A2288" w:rsidR="008A1406" w:rsidRPr="00C86C56" w:rsidRDefault="008A1406" w:rsidP="008A1406">
            <w:pPr>
              <w:ind w:left="742"/>
              <w:rPr>
                <w:rFonts w:cs="Arial"/>
                <w:color w:val="17365D" w:themeColor="text2" w:themeShade="BF"/>
              </w:rPr>
            </w:pPr>
            <w:r w:rsidRPr="00C86C56">
              <w:rPr>
                <w:rFonts w:cs="Arial"/>
                <w:color w:val="17365D" w:themeColor="text2" w:themeShade="BF"/>
              </w:rPr>
              <w:t>Director-General</w:t>
            </w:r>
          </w:p>
          <w:p w14:paraId="04CE643E" w14:textId="249ED2CF" w:rsidR="008A1406" w:rsidRPr="00C86C56" w:rsidRDefault="00C86C56" w:rsidP="008A1406">
            <w:pPr>
              <w:ind w:left="742"/>
              <w:rPr>
                <w:rFonts w:cs="Arial"/>
                <w:vanish/>
                <w:color w:val="17365D" w:themeColor="text2" w:themeShade="BF"/>
                <w:sz w:val="20"/>
                <w:szCs w:val="20"/>
              </w:rPr>
            </w:pPr>
            <w:r w:rsidRPr="00C86C56">
              <w:rPr>
                <w:rFonts w:cs="Arial"/>
                <w:color w:val="17365D" w:themeColor="text2" w:themeShade="BF"/>
              </w:rPr>
              <w:t>Department of Education</w:t>
            </w:r>
          </w:p>
        </w:tc>
      </w:tr>
    </w:tbl>
    <w:p w14:paraId="44F41EE1" w14:textId="4AB0308C" w:rsidR="00BA403D" w:rsidRDefault="00BA403D" w:rsidP="00674E6B">
      <w:pPr>
        <w:tabs>
          <w:tab w:val="left" w:pos="426"/>
        </w:tabs>
        <w:spacing w:before="60"/>
        <w:ind w:left="1134"/>
        <w:rPr>
          <w:rFonts w:cs="Arial"/>
          <w:color w:val="17365D" w:themeColor="text2" w:themeShade="BF"/>
          <w:sz w:val="12"/>
          <w:szCs w:val="12"/>
        </w:rPr>
      </w:pPr>
    </w:p>
    <w:p w14:paraId="6443575B" w14:textId="71A943F7" w:rsidR="00473157" w:rsidRDefault="00473157" w:rsidP="00674E6B">
      <w:pPr>
        <w:tabs>
          <w:tab w:val="left" w:pos="426"/>
        </w:tabs>
        <w:spacing w:before="60"/>
        <w:ind w:left="1134"/>
        <w:rPr>
          <w:rFonts w:cs="Arial"/>
          <w:color w:val="17365D" w:themeColor="text2" w:themeShade="BF"/>
          <w:sz w:val="12"/>
          <w:szCs w:val="12"/>
        </w:rPr>
      </w:pPr>
      <w:r w:rsidRPr="00473157">
        <w:rPr>
          <w:rFonts w:cs="Arial"/>
          <w:noProof/>
          <w:color w:val="17365D" w:themeColor="text2" w:themeShade="BF"/>
          <w:sz w:val="12"/>
          <w:szCs w:val="12"/>
          <w:lang w:eastAsia="zh-TW"/>
        </w:rPr>
        <w:drawing>
          <wp:inline distT="0" distB="0" distL="0" distR="0" wp14:anchorId="05A14F8C" wp14:editId="1875683B">
            <wp:extent cx="1168400" cy="656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08" cy="66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A331" w14:textId="11EC6D97" w:rsidR="00473157" w:rsidRDefault="00473157" w:rsidP="00674E6B">
      <w:pPr>
        <w:tabs>
          <w:tab w:val="left" w:pos="426"/>
        </w:tabs>
        <w:spacing w:before="60"/>
        <w:ind w:left="1134"/>
        <w:rPr>
          <w:rFonts w:cs="Arial"/>
          <w:color w:val="17365D" w:themeColor="text2" w:themeShade="BF"/>
          <w:sz w:val="12"/>
          <w:szCs w:val="12"/>
        </w:rPr>
      </w:pPr>
    </w:p>
    <w:p w14:paraId="3634E4B7" w14:textId="2637166D" w:rsidR="00473157" w:rsidRDefault="00473157" w:rsidP="00674E6B">
      <w:pPr>
        <w:tabs>
          <w:tab w:val="left" w:pos="426"/>
        </w:tabs>
        <w:spacing w:before="60"/>
        <w:ind w:left="1134"/>
        <w:rPr>
          <w:rFonts w:cs="Arial"/>
          <w:color w:val="17365D" w:themeColor="text2" w:themeShade="BF"/>
          <w:sz w:val="12"/>
          <w:szCs w:val="12"/>
        </w:rPr>
      </w:pPr>
      <w:bookmarkStart w:id="0" w:name="_GoBack"/>
    </w:p>
    <w:bookmarkEnd w:id="0"/>
    <w:p w14:paraId="7FE684A7" w14:textId="143D7DF1" w:rsidR="00473157" w:rsidRPr="0049030D" w:rsidRDefault="00473157" w:rsidP="00674E6B">
      <w:pPr>
        <w:tabs>
          <w:tab w:val="left" w:pos="426"/>
        </w:tabs>
        <w:spacing w:before="60"/>
        <w:ind w:left="1134"/>
        <w:rPr>
          <w:rFonts w:cs="Arial"/>
          <w:color w:val="17365D" w:themeColor="text2" w:themeShade="BF"/>
          <w:sz w:val="12"/>
          <w:szCs w:val="12"/>
        </w:rPr>
      </w:pPr>
    </w:p>
    <w:sectPr w:rsidR="00473157" w:rsidRPr="0049030D" w:rsidSect="00794D89">
      <w:headerReference w:type="default" r:id="rId12"/>
      <w:footerReference w:type="default" r:id="rId13"/>
      <w:pgSz w:w="11906" w:h="16838" w:code="9"/>
      <w:pgMar w:top="990" w:right="1133" w:bottom="851" w:left="0" w:header="11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8CF5" w14:textId="77777777" w:rsidR="006C4E03" w:rsidRDefault="006C4E03" w:rsidP="001A0F1C">
      <w:r>
        <w:separator/>
      </w:r>
    </w:p>
  </w:endnote>
  <w:endnote w:type="continuationSeparator" w:id="0">
    <w:p w14:paraId="34275FEF" w14:textId="77777777" w:rsidR="006C4E03" w:rsidRDefault="006C4E03" w:rsidP="001A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1EE7" w14:textId="11E27B97" w:rsidR="00685021" w:rsidRDefault="0007647F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F41EEA" wp14:editId="4BEA0A17">
              <wp:simplePos x="0" y="0"/>
              <wp:positionH relativeFrom="column">
                <wp:posOffset>352424</wp:posOffset>
              </wp:positionH>
              <wp:positionV relativeFrom="paragraph">
                <wp:posOffset>9525</wp:posOffset>
              </wp:positionV>
              <wp:extent cx="6810375" cy="24765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103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9CC0A" w14:textId="77777777" w:rsidR="000A6B9A" w:rsidRDefault="000A6B9A" w:rsidP="000A6B9A">
                          <w:r>
                            <w:rPr>
                              <w:rFonts w:cs="Arial"/>
                              <w:i/>
                              <w:color w:val="17365D" w:themeColor="text2" w:themeShade="BF"/>
                              <w:sz w:val="14"/>
                              <w:szCs w:val="14"/>
                            </w:rPr>
                            <w:t xml:space="preserve">* </w:t>
                          </w:r>
                          <w:r w:rsidRPr="004F2751">
                            <w:rPr>
                              <w:rFonts w:cs="Arial"/>
                              <w:i/>
                              <w:color w:val="17365D" w:themeColor="text2" w:themeShade="BF"/>
                              <w:sz w:val="14"/>
                              <w:szCs w:val="14"/>
                            </w:rPr>
                            <w:t>Funding amount estimated on 201</w:t>
                          </w:r>
                          <w:r>
                            <w:rPr>
                              <w:rFonts w:cs="Arial"/>
                              <w:i/>
                              <w:color w:val="17365D" w:themeColor="text2" w:themeShade="BF"/>
                              <w:sz w:val="14"/>
                              <w:szCs w:val="14"/>
                            </w:rPr>
                            <w:t>8</w:t>
                          </w:r>
                          <w:r w:rsidRPr="004F2751">
                            <w:rPr>
                              <w:rFonts w:cs="Arial"/>
                              <w:i/>
                              <w:color w:val="17365D" w:themeColor="text2" w:themeShade="BF"/>
                              <w:sz w:val="14"/>
                              <w:szCs w:val="14"/>
                            </w:rPr>
                            <w:t xml:space="preserve"> data. Actual funding will be determined after 201</w:t>
                          </w:r>
                          <w:r>
                            <w:rPr>
                              <w:rFonts w:cs="Arial"/>
                              <w:i/>
                              <w:color w:val="17365D" w:themeColor="text2" w:themeShade="BF"/>
                              <w:sz w:val="14"/>
                              <w:szCs w:val="14"/>
                            </w:rPr>
                            <w:t>9 enrolment data are finalised. Actual expenditure may be varied due to changes in finalised 2019 enrolment data and student learning needs.</w:t>
                          </w:r>
                        </w:p>
                        <w:p w14:paraId="44F41EEE" w14:textId="6789BF46" w:rsidR="00685021" w:rsidRDefault="0068502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41EE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.75pt;margin-top:.75pt;width:536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" filled="f" stroked="f">
              <v:path arrowok="t"/>
              <v:textbox inset="0,0,0,0">
                <w:txbxContent>
                  <w:p w14:paraId="5679CC0A" w14:textId="77777777" w:rsidR="000A6B9A" w:rsidRDefault="000A6B9A" w:rsidP="000A6B9A">
                    <w:r>
                      <w:rPr>
                        <w:rFonts w:cs="Arial"/>
                        <w:i/>
                        <w:color w:val="17365D" w:themeColor="text2" w:themeShade="BF"/>
                        <w:sz w:val="14"/>
                        <w:szCs w:val="14"/>
                      </w:rPr>
                      <w:t xml:space="preserve">* </w:t>
                    </w:r>
                    <w:r w:rsidRPr="004F2751">
                      <w:rPr>
                        <w:rFonts w:cs="Arial"/>
                        <w:i/>
                        <w:color w:val="17365D" w:themeColor="text2" w:themeShade="BF"/>
                        <w:sz w:val="14"/>
                        <w:szCs w:val="14"/>
                      </w:rPr>
                      <w:t>Funding amount estimated on 201</w:t>
                    </w:r>
                    <w:r>
                      <w:rPr>
                        <w:rFonts w:cs="Arial"/>
                        <w:i/>
                        <w:color w:val="17365D" w:themeColor="text2" w:themeShade="BF"/>
                        <w:sz w:val="14"/>
                        <w:szCs w:val="14"/>
                      </w:rPr>
                      <w:t>8</w:t>
                    </w:r>
                    <w:r w:rsidRPr="004F2751">
                      <w:rPr>
                        <w:rFonts w:cs="Arial"/>
                        <w:i/>
                        <w:color w:val="17365D" w:themeColor="text2" w:themeShade="BF"/>
                        <w:sz w:val="14"/>
                        <w:szCs w:val="14"/>
                      </w:rPr>
                      <w:t xml:space="preserve"> data. Actual funding will be determined after 201</w:t>
                    </w:r>
                    <w:r>
                      <w:rPr>
                        <w:rFonts w:cs="Arial"/>
                        <w:i/>
                        <w:color w:val="17365D" w:themeColor="text2" w:themeShade="BF"/>
                        <w:sz w:val="14"/>
                        <w:szCs w:val="14"/>
                      </w:rPr>
                      <w:t>9 enrolment data are finalised. Actual expenditure may be varied due to changes in finalised 2019 enrolment data and student learning needs.</w:t>
                    </w:r>
                  </w:p>
                  <w:p w14:paraId="44F41EEE" w14:textId="6789BF46" w:rsidR="00685021" w:rsidRDefault="00685021"/>
                </w:txbxContent>
              </v:textbox>
            </v:shape>
          </w:pict>
        </mc:Fallback>
      </mc:AlternateContent>
    </w:r>
    <w:r w:rsidR="008A1406">
      <w:rPr>
        <w:noProof/>
        <w:lang w:eastAsia="zh-TW"/>
      </w:rPr>
      <w:drawing>
        <wp:inline distT="0" distB="0" distL="0" distR="0" wp14:anchorId="36EF4F4F" wp14:editId="24BA15C9">
          <wp:extent cx="7559675" cy="969645"/>
          <wp:effectExtent l="0" t="0" r="317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9385D" w14:textId="77777777" w:rsidR="006C4E03" w:rsidRDefault="006C4E03" w:rsidP="001A0F1C">
      <w:r>
        <w:separator/>
      </w:r>
    </w:p>
  </w:footnote>
  <w:footnote w:type="continuationSeparator" w:id="0">
    <w:p w14:paraId="358F95EF" w14:textId="77777777" w:rsidR="006C4E03" w:rsidRDefault="006C4E03" w:rsidP="001A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1EE6" w14:textId="616B0C5F" w:rsidR="00685021" w:rsidRDefault="008A1406" w:rsidP="00674E6B">
    <w:pPr>
      <w:pStyle w:val="Header"/>
    </w:pPr>
    <w:r>
      <w:rPr>
        <w:noProof/>
        <w:lang w:eastAsia="zh-TW"/>
      </w:rPr>
      <w:drawing>
        <wp:inline distT="0" distB="0" distL="0" distR="0" wp14:anchorId="21CEBDDD" wp14:editId="59670D03">
          <wp:extent cx="7559675" cy="506095"/>
          <wp:effectExtent l="0" t="0" r="317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FAE"/>
    <w:multiLevelType w:val="hybridMultilevel"/>
    <w:tmpl w:val="4962A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F33"/>
    <w:multiLevelType w:val="hybridMultilevel"/>
    <w:tmpl w:val="4016DD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2" w15:restartNumberingAfterBreak="0">
    <w:nsid w:val="15BB6C56"/>
    <w:multiLevelType w:val="hybridMultilevel"/>
    <w:tmpl w:val="DF0430B6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124BF4"/>
    <w:multiLevelType w:val="hybridMultilevel"/>
    <w:tmpl w:val="1018C67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4" w15:restartNumberingAfterBreak="0">
    <w:nsid w:val="2037262F"/>
    <w:multiLevelType w:val="hybridMultilevel"/>
    <w:tmpl w:val="1F4AE3F8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 w15:restartNumberingAfterBreak="0">
    <w:nsid w:val="268038F3"/>
    <w:multiLevelType w:val="hybridMultilevel"/>
    <w:tmpl w:val="23561CE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FC2656B"/>
    <w:multiLevelType w:val="hybridMultilevel"/>
    <w:tmpl w:val="2806DB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C3E75"/>
    <w:multiLevelType w:val="hybridMultilevel"/>
    <w:tmpl w:val="8E106AB6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170FD"/>
    <w:multiLevelType w:val="hybridMultilevel"/>
    <w:tmpl w:val="E74CE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BC3248"/>
    <w:multiLevelType w:val="hybridMultilevel"/>
    <w:tmpl w:val="7640E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E037B"/>
    <w:multiLevelType w:val="hybridMultilevel"/>
    <w:tmpl w:val="8F0E79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077B4B"/>
    <w:multiLevelType w:val="hybridMultilevel"/>
    <w:tmpl w:val="9684D29C"/>
    <w:lvl w:ilvl="0" w:tplc="0C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2" w15:restartNumberingAfterBreak="0">
    <w:nsid w:val="69497672"/>
    <w:multiLevelType w:val="multilevel"/>
    <w:tmpl w:val="8F0E79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3B33DB"/>
    <w:multiLevelType w:val="hybridMultilevel"/>
    <w:tmpl w:val="28AEEC7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37351D7"/>
    <w:multiLevelType w:val="hybridMultilevel"/>
    <w:tmpl w:val="A9D4B43E"/>
    <w:lvl w:ilvl="0" w:tplc="4E14D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0619"/>
    <w:multiLevelType w:val="hybridMultilevel"/>
    <w:tmpl w:val="45D087A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CDF47E4"/>
    <w:multiLevelType w:val="hybridMultilevel"/>
    <w:tmpl w:val="86C829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3234E7"/>
    <w:multiLevelType w:val="hybridMultilevel"/>
    <w:tmpl w:val="77E64E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F7A2FB1"/>
    <w:multiLevelType w:val="hybridMultilevel"/>
    <w:tmpl w:val="B2CE27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6"/>
  </w:num>
  <w:num w:numId="5">
    <w:abstractNumId w:val="2"/>
  </w:num>
  <w:num w:numId="6">
    <w:abstractNumId w:val="1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13"/>
  </w:num>
  <w:num w:numId="14">
    <w:abstractNumId w:val="15"/>
  </w:num>
  <w:num w:numId="15">
    <w:abstractNumId w:val="12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1C"/>
    <w:rsid w:val="00002E93"/>
    <w:rsid w:val="000411F9"/>
    <w:rsid w:val="000434C3"/>
    <w:rsid w:val="0007647F"/>
    <w:rsid w:val="000772FE"/>
    <w:rsid w:val="000A51D4"/>
    <w:rsid w:val="000A6B9A"/>
    <w:rsid w:val="000D50D2"/>
    <w:rsid w:val="000F5909"/>
    <w:rsid w:val="00114FCA"/>
    <w:rsid w:val="00167BF5"/>
    <w:rsid w:val="001A0F1C"/>
    <w:rsid w:val="001C00C6"/>
    <w:rsid w:val="0027383A"/>
    <w:rsid w:val="00275571"/>
    <w:rsid w:val="002A36F3"/>
    <w:rsid w:val="002B53F4"/>
    <w:rsid w:val="002C11D7"/>
    <w:rsid w:val="002E1F6E"/>
    <w:rsid w:val="00332CBF"/>
    <w:rsid w:val="00367FCF"/>
    <w:rsid w:val="003C0245"/>
    <w:rsid w:val="003C50DA"/>
    <w:rsid w:val="003E7EB8"/>
    <w:rsid w:val="0041310D"/>
    <w:rsid w:val="00473157"/>
    <w:rsid w:val="0049030D"/>
    <w:rsid w:val="004F2751"/>
    <w:rsid w:val="0052285B"/>
    <w:rsid w:val="005C7D23"/>
    <w:rsid w:val="00674E6B"/>
    <w:rsid w:val="00685021"/>
    <w:rsid w:val="006C1717"/>
    <w:rsid w:val="006C1733"/>
    <w:rsid w:val="006C4E03"/>
    <w:rsid w:val="00724278"/>
    <w:rsid w:val="00724DFE"/>
    <w:rsid w:val="007550CE"/>
    <w:rsid w:val="00794D89"/>
    <w:rsid w:val="007A2488"/>
    <w:rsid w:val="007D5D45"/>
    <w:rsid w:val="008225B5"/>
    <w:rsid w:val="00837561"/>
    <w:rsid w:val="00851CB6"/>
    <w:rsid w:val="00870F08"/>
    <w:rsid w:val="008A1406"/>
    <w:rsid w:val="008B2834"/>
    <w:rsid w:val="008B68CB"/>
    <w:rsid w:val="008F24DC"/>
    <w:rsid w:val="00917F1C"/>
    <w:rsid w:val="009368BD"/>
    <w:rsid w:val="00942C6D"/>
    <w:rsid w:val="009465B1"/>
    <w:rsid w:val="00975416"/>
    <w:rsid w:val="009849DE"/>
    <w:rsid w:val="009E3204"/>
    <w:rsid w:val="009F39A7"/>
    <w:rsid w:val="009F7CBD"/>
    <w:rsid w:val="00A10EFC"/>
    <w:rsid w:val="00A11BBF"/>
    <w:rsid w:val="00B15600"/>
    <w:rsid w:val="00B55D29"/>
    <w:rsid w:val="00BA403D"/>
    <w:rsid w:val="00BD02FC"/>
    <w:rsid w:val="00C501EA"/>
    <w:rsid w:val="00C86C56"/>
    <w:rsid w:val="00CA0B32"/>
    <w:rsid w:val="00CC3CDA"/>
    <w:rsid w:val="00CC7E70"/>
    <w:rsid w:val="00CD4850"/>
    <w:rsid w:val="00D0254E"/>
    <w:rsid w:val="00D20651"/>
    <w:rsid w:val="00D36605"/>
    <w:rsid w:val="00D4054D"/>
    <w:rsid w:val="00D4227D"/>
    <w:rsid w:val="00D72959"/>
    <w:rsid w:val="00D74107"/>
    <w:rsid w:val="00DB0404"/>
    <w:rsid w:val="00DD13E5"/>
    <w:rsid w:val="00DE1272"/>
    <w:rsid w:val="00E07B99"/>
    <w:rsid w:val="00E92C4E"/>
    <w:rsid w:val="00EB28CF"/>
    <w:rsid w:val="00EE4D1E"/>
    <w:rsid w:val="00EE52C3"/>
    <w:rsid w:val="00FB2A5A"/>
    <w:rsid w:val="00FC5AF5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41EB3"/>
  <w15:docId w15:val="{75B63772-9AB6-4D08-986B-64A831F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99"/>
    <w:pPr>
      <w:spacing w:before="0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1C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A0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1C"/>
    <w:rPr>
      <w:rFonts w:ascii="Arial" w:eastAsia="Times New Roman" w:hAnsi="Arial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1C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CC7E70"/>
    <w:pPr>
      <w:ind w:left="720"/>
      <w:contextualSpacing/>
    </w:pPr>
  </w:style>
  <w:style w:type="table" w:styleId="TableGrid">
    <w:name w:val="Table Grid"/>
    <w:basedOn w:val="TableNormal"/>
    <w:uiPriority w:val="59"/>
    <w:rsid w:val="00CC7E7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4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682F47D2314FD193451FAA33C5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C42F-8078-422C-954D-BB2679D1B5E9}"/>
      </w:docPartPr>
      <w:docPartBody>
        <w:p w:rsidR="003B5878" w:rsidRDefault="00C173B5" w:rsidP="00C173B5">
          <w:pPr>
            <w:pStyle w:val="43682F47D2314FD193451FAA33C55227"/>
          </w:pPr>
          <w:r w:rsidRPr="00B67A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73B5"/>
    <w:rsid w:val="003B5878"/>
    <w:rsid w:val="00432B33"/>
    <w:rsid w:val="00455C45"/>
    <w:rsid w:val="0091160A"/>
    <w:rsid w:val="009B65C0"/>
    <w:rsid w:val="00A665C1"/>
    <w:rsid w:val="00C173B5"/>
    <w:rsid w:val="00EB6F20"/>
    <w:rsid w:val="00FA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2F61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3B5"/>
    <w:rPr>
      <w:color w:val="808080"/>
    </w:rPr>
  </w:style>
  <w:style w:type="paragraph" w:customStyle="1" w:styleId="A3818D22EBF041E98D5F21A0743D8183">
    <w:name w:val="A3818D22EBF041E98D5F21A0743D8183"/>
    <w:rsid w:val="00C173B5"/>
  </w:style>
  <w:style w:type="paragraph" w:customStyle="1" w:styleId="43682F47D2314FD193451FAA33C55227">
    <w:name w:val="43682F47D2314FD193451FAA33C55227"/>
    <w:rsid w:val="00C173B5"/>
  </w:style>
  <w:style w:type="paragraph" w:customStyle="1" w:styleId="DF84EC7D69474445938C9F1A1AA245FC">
    <w:name w:val="DF84EC7D69474445938C9F1A1AA245FC"/>
    <w:rsid w:val="00C173B5"/>
  </w:style>
  <w:style w:type="paragraph" w:customStyle="1" w:styleId="42B5B93272C64659BB712B0E313C6486">
    <w:name w:val="42B5B93272C64659BB712B0E313C6486"/>
    <w:rsid w:val="00C173B5"/>
  </w:style>
  <w:style w:type="paragraph" w:customStyle="1" w:styleId="75103534925F49109864959439F4247C">
    <w:name w:val="75103534925F49109864959439F4247C"/>
    <w:rsid w:val="00C173B5"/>
  </w:style>
  <w:style w:type="paragraph" w:customStyle="1" w:styleId="3007B645632B404DA963B7B4A9E95776">
    <w:name w:val="3007B645632B404DA963B7B4A9E95776"/>
    <w:rsid w:val="00C17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eferenceNumber xmlns="87a2ee6b-015f-4376-b46c-16573ee77652" xsi:nil="true"/>
    <PPContentOwner xmlns="87a2ee6b-015f-4376-b46c-16573ee77652">
      <UserInfo>
        <DisplayName/>
        <AccountId xsi:nil="true"/>
        <AccountType/>
      </UserInfo>
    </PPContentOwner>
    <PPPublishedNotificationAddresses xmlns="87a2ee6b-015f-4376-b46c-16573ee77652" xsi:nil="true"/>
    <PPContentApprover xmlns="87a2ee6b-015f-4376-b46c-16573ee77652">
      <UserInfo>
        <DisplayName/>
        <AccountId xsi:nil="true"/>
        <AccountType/>
      </UserInfo>
    </PPContentApprover>
    <PPReviewDate xmlns="87a2ee6b-015f-4376-b46c-16573ee77652" xsi:nil="true"/>
    <PPSubmittedDate xmlns="87a2ee6b-015f-4376-b46c-16573ee77652" xsi:nil="true"/>
    <PPContentAuthor xmlns="87a2ee6b-015f-4376-b46c-16573ee77652">
      <UserInfo>
        <DisplayName/>
        <AccountId xsi:nil="true"/>
        <AccountType/>
      </UserInfo>
    </PPContentAuthor>
    <PPModeratedBy xmlns="87a2ee6b-015f-4376-b46c-16573ee77652">
      <UserInfo>
        <DisplayName/>
        <AccountId xsi:nil="true"/>
        <AccountType/>
      </UserInfo>
    </PPModeratedBy>
    <PPLastReviewedBy xmlns="87a2ee6b-015f-4376-b46c-16573ee77652">
      <UserInfo>
        <DisplayName/>
        <AccountId xsi:nil="true"/>
        <AccountType/>
      </UserInfo>
    </PPLastReviewedBy>
    <PPSubmittedBy xmlns="87a2ee6b-015f-4376-b46c-16573ee77652">
      <UserInfo>
        <DisplayName/>
        <AccountId xsi:nil="true"/>
        <AccountType/>
      </UserInfo>
    </PPSubmittedBy>
    <PPModeratedDate xmlns="87a2ee6b-015f-4376-b46c-16573ee77652" xsi:nil="true"/>
    <PPLastReviewedDate xmlns="87a2ee6b-015f-4376-b46c-16573ee776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5B4160F1A3F4D87684CCC67F06D05" ma:contentTypeVersion="14" ma:contentTypeDescription="Create a new document." ma:contentTypeScope="" ma:versionID="71ed5d0ee706f915833209c9337ee975">
  <xsd:schema xmlns:xsd="http://www.w3.org/2001/XMLSchema" xmlns:xs="http://www.w3.org/2001/XMLSchema" xmlns:p="http://schemas.microsoft.com/office/2006/metadata/properties" xmlns:ns1="http://schemas.microsoft.com/sharepoint/v3" xmlns:ns2="87a2ee6b-015f-4376-b46c-16573ee77652" targetNamespace="http://schemas.microsoft.com/office/2006/metadata/properties" ma:root="true" ma:fieldsID="835227fd550b200176d1319c541021fd" ns1:_="" ns2:_="">
    <xsd:import namespace="http://schemas.microsoft.com/sharepoint/v3"/>
    <xsd:import namespace="87a2ee6b-015f-4376-b46c-16573ee776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2ee6b-015f-4376-b46c-16573ee7765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F647C-3F60-484F-9991-10DEBFBB5053}"/>
</file>

<file path=customXml/itemProps2.xml><?xml version="1.0" encoding="utf-8"?>
<ds:datastoreItem xmlns:ds="http://schemas.openxmlformats.org/officeDocument/2006/customXml" ds:itemID="{7A020E20-4522-4FA5-8468-2DA73D77E6F7}"/>
</file>

<file path=customXml/itemProps3.xml><?xml version="1.0" encoding="utf-8"?>
<ds:datastoreItem xmlns:ds="http://schemas.openxmlformats.org/officeDocument/2006/customXml" ds:itemID="{E2B01E55-4C76-4506-88A8-986BA4D91A3E}"/>
</file>

<file path=customXml/itemProps4.xml><?xml version="1.0" encoding="utf-8"?>
<ds:datastoreItem xmlns:ds="http://schemas.openxmlformats.org/officeDocument/2006/customXml" ds:itemID="{12435629-1697-4A97-B98C-4B8B22371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 agreement template</vt:lpstr>
    </vt:vector>
  </TitlesOfParts>
  <Company>Queensland Government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for Success 2019</dc:title>
  <dc:creator>PATIES, Boyd</dc:creator>
  <cp:keywords>IPS;agreement template;</cp:keywords>
  <cp:lastModifiedBy>BUTLER, Damien</cp:lastModifiedBy>
  <cp:revision>5</cp:revision>
  <cp:lastPrinted>2019-02-24T23:18:00Z</cp:lastPrinted>
  <dcterms:created xsi:type="dcterms:W3CDTF">2019-02-24T23:07:00Z</dcterms:created>
  <dcterms:modified xsi:type="dcterms:W3CDTF">2019-02-27T23:04:00Z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0x010100F7C5B4160F1A3F4D87684CCC67F06D05</vt:lpwstr>
  </property>
  <property fmtid="{D5CDD505-2E9C-101B-9397-08002B2CF9AE}" pid="3" name="Item Description">
    <vt:lpwstr>IPS agreement template</vt:lpwstr>
  </property>
  <property fmtid="{D5CDD505-2E9C-101B-9397-08002B2CF9AE}" pid="4" name="PublishingContact">
    <vt:lpwstr/>
  </property>
  <property fmtid="{D5CDD505-2E9C-101B-9397-08002B2CF9AE}" pid="5" name="Security">
    <vt:lpwstr>Unclassified</vt:lpwstr>
  </property>
  <property fmtid="{D5CDD505-2E9C-101B-9397-08002B2CF9AE}" pid="6" name="Language">
    <vt:lpwstr>English</vt:lpwstr>
  </property>
  <property fmtid="{D5CDD505-2E9C-101B-9397-08002B2CF9AE}" pid="7" name="Title alternative">
    <vt:lpwstr/>
  </property>
  <property fmtid="{D5CDD505-2E9C-101B-9397-08002B2CF9AE}" pid="8" name="Creator and publisher">
    <vt:lpwstr>Department of Education and Training, Queensland</vt:lpwstr>
  </property>
  <property fmtid="{D5CDD505-2E9C-101B-9397-08002B2CF9AE}" pid="9" name="OnePortal coverage">
    <vt:lpwstr>Queensland</vt:lpwstr>
  </property>
  <property fmtid="{D5CDD505-2E9C-101B-9397-08002B2CF9AE}" pid="10" name="Rights">
    <vt:lpwstr>State of Queensland (Department of Education and Training)</vt:lpwstr>
  </property>
  <property fmtid="{D5CDD505-2E9C-101B-9397-08002B2CF9AE}" pid="11" name="_DCDateCreated">
    <vt:filetime>2015-12-07T23:27:02Z</vt:filetime>
  </property>
  <property fmtid="{D5CDD505-2E9C-101B-9397-08002B2CF9AE}" pid="12" name="_ResourceType">
    <vt:lpwstr>Other</vt:lpwstr>
  </property>
  <property fmtid="{D5CDD505-2E9C-101B-9397-08002B2CF9AE}" pid="13" name="System">
    <vt:lpwstr/>
  </property>
</Properties>
</file>